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7F6C6789" w:rsidR="00591632" w:rsidRDefault="009A6ACD" w:rsidP="00A605BE">
      <w:pPr>
        <w:ind w:left="-144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37D0FE" wp14:editId="50ECC4AF">
            <wp:simplePos x="0" y="0"/>
            <wp:positionH relativeFrom="column">
              <wp:posOffset>-910866</wp:posOffset>
            </wp:positionH>
            <wp:positionV relativeFrom="paragraph">
              <wp:posOffset>0</wp:posOffset>
            </wp:positionV>
            <wp:extent cx="7780363" cy="10068752"/>
            <wp:effectExtent l="0" t="0" r="5080" b="254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363" cy="1006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4FC78737">
                <wp:simplePos x="0" y="0"/>
                <wp:positionH relativeFrom="column">
                  <wp:posOffset>-287020</wp:posOffset>
                </wp:positionH>
                <wp:positionV relativeFrom="paragraph">
                  <wp:posOffset>7600787</wp:posOffset>
                </wp:positionV>
                <wp:extent cx="856615" cy="126423"/>
                <wp:effectExtent l="0" t="0" r="0" b="0"/>
                <wp:wrapNone/>
                <wp:docPr id="1" name="Rectangl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2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B724E" id="Rectangle 1" o:spid="_x0000_s1026" href="https://wellness.asebp.ca/" style="position:absolute;margin-left:-22.6pt;margin-top:598.5pt;width:67.4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" o:button="t" filled="f" stroked="f" strokeweight="1pt">
                <v:fill o:detectmouseclick="t"/>
              </v:rect>
            </w:pict>
          </mc:Fallback>
        </mc:AlternateContent>
      </w:r>
      <w:r w:rsidR="004100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28B3FBDF">
                <wp:simplePos x="0" y="0"/>
                <wp:positionH relativeFrom="column">
                  <wp:posOffset>1762188</wp:posOffset>
                </wp:positionH>
                <wp:positionV relativeFrom="paragraph">
                  <wp:posOffset>4311608</wp:posOffset>
                </wp:positionV>
                <wp:extent cx="4610100" cy="52865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286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7F51AA11" w14:textId="0E9D9898" w:rsidR="00E167B6" w:rsidRDefault="00801F54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B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>
                              <w:rPr>
                                <w:rFonts w:ascii="Tw Cen MT" w:hAnsi="Tw Cen MT"/>
                              </w:rPr>
                              <w:t xml:space="preserve"> for even more ideas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!</w:t>
                            </w:r>
                          </w:p>
                          <w:p w14:paraId="7AE3237F" w14:textId="615F8F8C" w:rsidR="009229D7" w:rsidRDefault="009229D7" w:rsidP="009229D7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315263DC" w14:textId="77777777" w:rsidR="009229D7" w:rsidRPr="009229D7" w:rsidRDefault="009229D7" w:rsidP="009229D7">
                            <w:pPr>
                              <w:pStyle w:val="Chead"/>
                              <w:spacing w:after="115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229D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RESOURCES: </w:t>
                            </w:r>
                          </w:p>
                          <w:p w14:paraId="2F262ED6" w14:textId="41DDA7CD" w:rsidR="009229D7" w:rsidRPr="009229D7" w:rsidRDefault="009229D7" w:rsidP="009229D7">
                            <w:pPr>
                              <w:pStyle w:val="BodyText"/>
                              <w:spacing w:after="144"/>
                              <w:rPr>
                                <w:rFonts w:ascii="Tw Cen MT" w:hAnsi="Tw Cen MT"/>
                              </w:rPr>
                            </w:pPr>
                            <w:r w:rsidRPr="009229D7">
                              <w:rPr>
                                <w:rStyle w:val="BOLD"/>
                                <w:rFonts w:ascii="Tw Cen MT" w:hAnsi="Tw Cen MT"/>
                              </w:rPr>
                              <w:t>Info Graphic</w:t>
                            </w:r>
                            <w:r w:rsidRPr="009229D7">
                              <w:rPr>
                                <w:rFonts w:ascii="Tw Cen MT" w:hAnsi="Tw Cen MT"/>
                              </w:rPr>
                              <w:t xml:space="preserve">: Use one of these free </w:t>
                            </w:r>
                            <w:hyperlink r:id="rId9" w:history="1">
                              <w:r w:rsidRPr="0051563A">
                                <w:rPr>
                                  <w:rStyle w:val="Hyperlink"/>
                                  <w:rFonts w:ascii="Tw Cen MT" w:hAnsi="Tw Cen MT"/>
                                </w:rPr>
                                <w:t>Emotion Info Graphics</w:t>
                              </w:r>
                            </w:hyperlink>
                            <w:r w:rsidRPr="009229D7">
                              <w:rPr>
                                <w:rFonts w:ascii="Tw Cen MT" w:hAnsi="Tw Cen MT"/>
                              </w:rPr>
                              <w:t xml:space="preserve"> in a common area to start the conversation.</w:t>
                            </w:r>
                          </w:p>
                          <w:p w14:paraId="66DF8EEC" w14:textId="7D6AB76D" w:rsidR="009229D7" w:rsidRPr="009229D7" w:rsidRDefault="009229D7" w:rsidP="009229D7">
                            <w:pPr>
                              <w:pStyle w:val="BodyText"/>
                              <w:spacing w:after="144"/>
                              <w:rPr>
                                <w:rFonts w:ascii="Tw Cen MT" w:hAnsi="Tw Cen MT"/>
                              </w:rPr>
                            </w:pPr>
                            <w:r w:rsidRPr="009229D7">
                              <w:rPr>
                                <w:rStyle w:val="BOLD"/>
                                <w:rFonts w:ascii="Tw Cen MT" w:hAnsi="Tw Cen MT"/>
                              </w:rPr>
                              <w:t>Research:</w:t>
                            </w:r>
                            <w:r w:rsidRPr="009229D7">
                              <w:rPr>
                                <w:rFonts w:ascii="Tw Cen MT" w:hAnsi="Tw Cen MT"/>
                              </w:rPr>
                              <w:t xml:space="preserve"> </w:t>
                            </w:r>
                            <w:hyperlink r:id="rId10" w:history="1">
                              <w:r w:rsidRPr="0051563A">
                                <w:rPr>
                                  <w:rStyle w:val="Hyperlink"/>
                                  <w:rFonts w:ascii="Tw Cen MT" w:hAnsi="Tw Cen MT"/>
                                </w:rPr>
                                <w:t>Reading Facial Expressions of Emotion</w:t>
                              </w:r>
                            </w:hyperlink>
                            <w:r w:rsidRPr="009229D7">
                              <w:rPr>
                                <w:rFonts w:ascii="Tw Cen MT" w:hAnsi="Tw Cen MT"/>
                              </w:rPr>
                              <w:t xml:space="preserve">, published by the American Psychological Association, explores the universality of facial expressions of emotion and the existence of </w:t>
                            </w:r>
                            <w:proofErr w:type="spellStart"/>
                            <w:r w:rsidRPr="009229D7">
                              <w:rPr>
                                <w:rFonts w:ascii="Tw Cen MT" w:hAnsi="Tw Cen MT"/>
                              </w:rPr>
                              <w:t>microexpressions</w:t>
                            </w:r>
                            <w:proofErr w:type="spellEnd"/>
                            <w:r w:rsidRPr="009229D7">
                              <w:rPr>
                                <w:rFonts w:ascii="Tw Cen MT" w:hAnsi="Tw Cen MT"/>
                              </w:rPr>
                              <w:t>.</w:t>
                            </w:r>
                          </w:p>
                          <w:p w14:paraId="297AE301" w14:textId="112EC53D" w:rsidR="009229D7" w:rsidRPr="009229D7" w:rsidRDefault="009229D7" w:rsidP="009229D7">
                            <w:pPr>
                              <w:pStyle w:val="BodyText"/>
                              <w:spacing w:after="144"/>
                              <w:rPr>
                                <w:rFonts w:ascii="Tw Cen MT" w:hAnsi="Tw Cen MT"/>
                              </w:rPr>
                            </w:pPr>
                            <w:r w:rsidRPr="009229D7">
                              <w:rPr>
                                <w:rStyle w:val="BOLD"/>
                                <w:rFonts w:ascii="Tw Cen MT" w:hAnsi="Tw Cen MT"/>
                              </w:rPr>
                              <w:t>Support:</w:t>
                            </w:r>
                            <w:r w:rsidRPr="009229D7">
                              <w:rPr>
                                <w:rFonts w:ascii="Tw Cen MT" w:hAnsi="Tw Cen MT"/>
                              </w:rPr>
                              <w:t xml:space="preserve"> The Canadian Mental Health Association’s </w:t>
                            </w:r>
                            <w:hyperlink r:id="rId11" w:history="1">
                              <w:r w:rsidRPr="0051563A">
                                <w:rPr>
                                  <w:rStyle w:val="Hyperlink"/>
                                  <w:rFonts w:ascii="Tw Cen MT" w:hAnsi="Tw Cen MT"/>
                                </w:rPr>
                                <w:t>Not Myself Today</w:t>
                              </w:r>
                            </w:hyperlink>
                            <w:r w:rsidRPr="009229D7">
                              <w:rPr>
                                <w:rFonts w:ascii="Tw Cen MT" w:hAnsi="Tw Cen MT"/>
                              </w:rPr>
                              <w:t xml:space="preserve"> program is a great way to recognize our wide range of emotions, while at the same time acknowledging we all have ‘off days.’</w:t>
                            </w:r>
                          </w:p>
                          <w:p w14:paraId="6A636D16" w14:textId="44FEE1D2" w:rsidR="009229D7" w:rsidRPr="009229D7" w:rsidRDefault="009229D7" w:rsidP="009229D7">
                            <w:pPr>
                              <w:pStyle w:val="BodyText"/>
                              <w:spacing w:after="144"/>
                              <w:rPr>
                                <w:rFonts w:ascii="Tw Cen MT" w:hAnsi="Tw Cen MT"/>
                              </w:rPr>
                            </w:pPr>
                            <w:r w:rsidRPr="009229D7">
                              <w:rPr>
                                <w:rStyle w:val="BOLD"/>
                                <w:rFonts w:ascii="Tw Cen MT" w:hAnsi="Tw Cen MT"/>
                              </w:rPr>
                              <w:t>Video:</w:t>
                            </w:r>
                            <w:r w:rsidRPr="009229D7">
                              <w:rPr>
                                <w:rFonts w:ascii="Tw Cen MT" w:hAnsi="Tw Cen MT"/>
                              </w:rPr>
                              <w:t xml:space="preserve"> Watch Liz </w:t>
                            </w:r>
                            <w:proofErr w:type="spellStart"/>
                            <w:r w:rsidRPr="009229D7">
                              <w:rPr>
                                <w:rFonts w:ascii="Tw Cen MT" w:hAnsi="Tw Cen MT"/>
                              </w:rPr>
                              <w:t>Fosslien’s</w:t>
                            </w:r>
                            <w:proofErr w:type="spellEnd"/>
                            <w:r w:rsidRPr="009229D7">
                              <w:rPr>
                                <w:rFonts w:ascii="Tw Cen MT" w:hAnsi="Tw Cen MT"/>
                              </w:rPr>
                              <w:t xml:space="preserve"> 5-minute TED Talk, </w:t>
                            </w:r>
                            <w:hyperlink r:id="rId12" w:anchor="t-2048" w:history="1">
                              <w:r w:rsidRPr="0051563A">
                                <w:rPr>
                                  <w:rStyle w:val="Hyperlink"/>
                                  <w:rFonts w:ascii="Tw Cen MT" w:hAnsi="Tw Cen MT"/>
                                </w:rPr>
                                <w:t>The Way We Work</w:t>
                              </w:r>
                            </w:hyperlink>
                            <w:r w:rsidRPr="009229D7">
                              <w:rPr>
                                <w:rFonts w:ascii="Tw Cen MT" w:hAnsi="Tw Cen MT"/>
                              </w:rPr>
                              <w:t>, on why selective vulnerability is key to bringing your authentic self to work and finding the balance between sharing too much and not enough.</w:t>
                            </w:r>
                          </w:p>
                          <w:p w14:paraId="2A12E11A" w14:textId="77777777" w:rsidR="009229D7" w:rsidRPr="009229D7" w:rsidRDefault="009229D7" w:rsidP="009229D7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75pt;margin-top:339.5pt;width:363pt;height:4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7F51AA11" w14:textId="0E9D9898" w:rsidR="00E167B6" w:rsidRDefault="00801F54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B</w:t>
                      </w:r>
                      <w:r w:rsidRPr="008C66BD">
                        <w:rPr>
                          <w:rFonts w:ascii="Tw Cen MT" w:hAnsi="Tw Cen MT"/>
                        </w:rPr>
                        <w:t xml:space="preserve">rowse through </w:t>
                      </w:r>
                      <w:hyperlink r:id="rId13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>
                        <w:rPr>
                          <w:rFonts w:ascii="Tw Cen MT" w:hAnsi="Tw Cen MT"/>
                        </w:rPr>
                        <w:t xml:space="preserve"> for even more ideas</w:t>
                      </w:r>
                      <w:r w:rsidRPr="008C66BD">
                        <w:rPr>
                          <w:rFonts w:ascii="Tw Cen MT" w:hAnsi="Tw Cen MT"/>
                        </w:rPr>
                        <w:t>!</w:t>
                      </w:r>
                    </w:p>
                    <w:p w14:paraId="7AE3237F" w14:textId="615F8F8C" w:rsidR="009229D7" w:rsidRDefault="009229D7" w:rsidP="009229D7">
                      <w:pPr>
                        <w:rPr>
                          <w:rFonts w:ascii="Tw Cen MT" w:hAnsi="Tw Cen MT"/>
                        </w:rPr>
                      </w:pPr>
                    </w:p>
                    <w:p w14:paraId="315263DC" w14:textId="77777777" w:rsidR="009229D7" w:rsidRPr="009229D7" w:rsidRDefault="009229D7" w:rsidP="009229D7">
                      <w:pPr>
                        <w:pStyle w:val="Chead"/>
                        <w:spacing w:after="115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9229D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RESOURCES: </w:t>
                      </w:r>
                    </w:p>
                    <w:p w14:paraId="2F262ED6" w14:textId="41DDA7CD" w:rsidR="009229D7" w:rsidRPr="009229D7" w:rsidRDefault="009229D7" w:rsidP="009229D7">
                      <w:pPr>
                        <w:pStyle w:val="BodyText"/>
                        <w:spacing w:after="144"/>
                        <w:rPr>
                          <w:rFonts w:ascii="Tw Cen MT" w:hAnsi="Tw Cen MT"/>
                        </w:rPr>
                      </w:pPr>
                      <w:r w:rsidRPr="009229D7">
                        <w:rPr>
                          <w:rStyle w:val="BOLD"/>
                          <w:rFonts w:ascii="Tw Cen MT" w:hAnsi="Tw Cen MT"/>
                        </w:rPr>
                        <w:t>Info Graphic</w:t>
                      </w:r>
                      <w:r w:rsidRPr="009229D7">
                        <w:rPr>
                          <w:rFonts w:ascii="Tw Cen MT" w:hAnsi="Tw Cen MT"/>
                        </w:rPr>
                        <w:t xml:space="preserve">: Use one of these free </w:t>
                      </w:r>
                      <w:hyperlink r:id="rId14" w:history="1">
                        <w:r w:rsidRPr="0051563A">
                          <w:rPr>
                            <w:rStyle w:val="Hyperlink"/>
                            <w:rFonts w:ascii="Tw Cen MT" w:hAnsi="Tw Cen MT"/>
                          </w:rPr>
                          <w:t>Emotion Info Graphics</w:t>
                        </w:r>
                      </w:hyperlink>
                      <w:r w:rsidRPr="009229D7">
                        <w:rPr>
                          <w:rFonts w:ascii="Tw Cen MT" w:hAnsi="Tw Cen MT"/>
                        </w:rPr>
                        <w:t xml:space="preserve"> in a common area to start the conversation.</w:t>
                      </w:r>
                    </w:p>
                    <w:p w14:paraId="66DF8EEC" w14:textId="7D6AB76D" w:rsidR="009229D7" w:rsidRPr="009229D7" w:rsidRDefault="009229D7" w:rsidP="009229D7">
                      <w:pPr>
                        <w:pStyle w:val="BodyText"/>
                        <w:spacing w:after="144"/>
                        <w:rPr>
                          <w:rFonts w:ascii="Tw Cen MT" w:hAnsi="Tw Cen MT"/>
                        </w:rPr>
                      </w:pPr>
                      <w:r w:rsidRPr="009229D7">
                        <w:rPr>
                          <w:rStyle w:val="BOLD"/>
                          <w:rFonts w:ascii="Tw Cen MT" w:hAnsi="Tw Cen MT"/>
                        </w:rPr>
                        <w:t>Research:</w:t>
                      </w:r>
                      <w:r w:rsidRPr="009229D7">
                        <w:rPr>
                          <w:rFonts w:ascii="Tw Cen MT" w:hAnsi="Tw Cen MT"/>
                        </w:rPr>
                        <w:t xml:space="preserve"> </w:t>
                      </w:r>
                      <w:hyperlink r:id="rId15" w:history="1">
                        <w:r w:rsidRPr="0051563A">
                          <w:rPr>
                            <w:rStyle w:val="Hyperlink"/>
                            <w:rFonts w:ascii="Tw Cen MT" w:hAnsi="Tw Cen MT"/>
                          </w:rPr>
                          <w:t>Reading Facial Expressions of Emotion</w:t>
                        </w:r>
                      </w:hyperlink>
                      <w:r w:rsidRPr="009229D7">
                        <w:rPr>
                          <w:rFonts w:ascii="Tw Cen MT" w:hAnsi="Tw Cen MT"/>
                        </w:rPr>
                        <w:t xml:space="preserve">, published by the American Psychological Association, explores the universality of facial expressions of emotion and the existence of </w:t>
                      </w:r>
                      <w:proofErr w:type="spellStart"/>
                      <w:r w:rsidRPr="009229D7">
                        <w:rPr>
                          <w:rFonts w:ascii="Tw Cen MT" w:hAnsi="Tw Cen MT"/>
                        </w:rPr>
                        <w:t>microexpressions</w:t>
                      </w:r>
                      <w:proofErr w:type="spellEnd"/>
                      <w:r w:rsidRPr="009229D7">
                        <w:rPr>
                          <w:rFonts w:ascii="Tw Cen MT" w:hAnsi="Tw Cen MT"/>
                        </w:rPr>
                        <w:t>.</w:t>
                      </w:r>
                    </w:p>
                    <w:p w14:paraId="297AE301" w14:textId="112EC53D" w:rsidR="009229D7" w:rsidRPr="009229D7" w:rsidRDefault="009229D7" w:rsidP="009229D7">
                      <w:pPr>
                        <w:pStyle w:val="BodyText"/>
                        <w:spacing w:after="144"/>
                        <w:rPr>
                          <w:rFonts w:ascii="Tw Cen MT" w:hAnsi="Tw Cen MT"/>
                        </w:rPr>
                      </w:pPr>
                      <w:r w:rsidRPr="009229D7">
                        <w:rPr>
                          <w:rStyle w:val="BOLD"/>
                          <w:rFonts w:ascii="Tw Cen MT" w:hAnsi="Tw Cen MT"/>
                        </w:rPr>
                        <w:t>Support:</w:t>
                      </w:r>
                      <w:r w:rsidRPr="009229D7">
                        <w:rPr>
                          <w:rFonts w:ascii="Tw Cen MT" w:hAnsi="Tw Cen MT"/>
                        </w:rPr>
                        <w:t xml:space="preserve"> The Canadian Mental Health Association’s </w:t>
                      </w:r>
                      <w:hyperlink r:id="rId16" w:history="1">
                        <w:r w:rsidRPr="0051563A">
                          <w:rPr>
                            <w:rStyle w:val="Hyperlink"/>
                            <w:rFonts w:ascii="Tw Cen MT" w:hAnsi="Tw Cen MT"/>
                          </w:rPr>
                          <w:t>Not Myself Today</w:t>
                        </w:r>
                      </w:hyperlink>
                      <w:r w:rsidRPr="009229D7">
                        <w:rPr>
                          <w:rFonts w:ascii="Tw Cen MT" w:hAnsi="Tw Cen MT"/>
                        </w:rPr>
                        <w:t xml:space="preserve"> program is a great way to recognize our wide range of emotions, while at the same time acknowledging we all have ‘off days.’</w:t>
                      </w:r>
                    </w:p>
                    <w:p w14:paraId="6A636D16" w14:textId="44FEE1D2" w:rsidR="009229D7" w:rsidRPr="009229D7" w:rsidRDefault="009229D7" w:rsidP="009229D7">
                      <w:pPr>
                        <w:pStyle w:val="BodyText"/>
                        <w:spacing w:after="144"/>
                        <w:rPr>
                          <w:rFonts w:ascii="Tw Cen MT" w:hAnsi="Tw Cen MT"/>
                        </w:rPr>
                      </w:pPr>
                      <w:r w:rsidRPr="009229D7">
                        <w:rPr>
                          <w:rStyle w:val="BOLD"/>
                          <w:rFonts w:ascii="Tw Cen MT" w:hAnsi="Tw Cen MT"/>
                        </w:rPr>
                        <w:t>Video:</w:t>
                      </w:r>
                      <w:r w:rsidRPr="009229D7">
                        <w:rPr>
                          <w:rFonts w:ascii="Tw Cen MT" w:hAnsi="Tw Cen MT"/>
                        </w:rPr>
                        <w:t xml:space="preserve"> Watch Liz </w:t>
                      </w:r>
                      <w:proofErr w:type="spellStart"/>
                      <w:r w:rsidRPr="009229D7">
                        <w:rPr>
                          <w:rFonts w:ascii="Tw Cen MT" w:hAnsi="Tw Cen MT"/>
                        </w:rPr>
                        <w:t>Fosslien’s</w:t>
                      </w:r>
                      <w:proofErr w:type="spellEnd"/>
                      <w:r w:rsidRPr="009229D7">
                        <w:rPr>
                          <w:rFonts w:ascii="Tw Cen MT" w:hAnsi="Tw Cen MT"/>
                        </w:rPr>
                        <w:t xml:space="preserve"> 5-minute TED Talk, </w:t>
                      </w:r>
                      <w:hyperlink r:id="rId17" w:anchor="t-2048" w:history="1">
                        <w:r w:rsidRPr="0051563A">
                          <w:rPr>
                            <w:rStyle w:val="Hyperlink"/>
                            <w:rFonts w:ascii="Tw Cen MT" w:hAnsi="Tw Cen MT"/>
                          </w:rPr>
                          <w:t>The Way We Work</w:t>
                        </w:r>
                      </w:hyperlink>
                      <w:r w:rsidRPr="009229D7">
                        <w:rPr>
                          <w:rFonts w:ascii="Tw Cen MT" w:hAnsi="Tw Cen MT"/>
                        </w:rPr>
                        <w:t>, on why selective vulnerability is key to bringing your authentic self to work and finding the balance between sharing too much and not enough.</w:t>
                      </w:r>
                    </w:p>
                    <w:p w14:paraId="2A12E11A" w14:textId="77777777" w:rsidR="009229D7" w:rsidRPr="009229D7" w:rsidRDefault="009229D7" w:rsidP="009229D7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765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82E0C"/>
    <w:rsid w:val="0012235B"/>
    <w:rsid w:val="001A3D21"/>
    <w:rsid w:val="002330FC"/>
    <w:rsid w:val="00250DDB"/>
    <w:rsid w:val="00316B96"/>
    <w:rsid w:val="003C6D52"/>
    <w:rsid w:val="00410099"/>
    <w:rsid w:val="00414202"/>
    <w:rsid w:val="004D0A65"/>
    <w:rsid w:val="0051563A"/>
    <w:rsid w:val="005B4C32"/>
    <w:rsid w:val="005C54DE"/>
    <w:rsid w:val="005F24DA"/>
    <w:rsid w:val="00612206"/>
    <w:rsid w:val="00801F54"/>
    <w:rsid w:val="008F76A4"/>
    <w:rsid w:val="009229D7"/>
    <w:rsid w:val="00942FC2"/>
    <w:rsid w:val="009A6ACD"/>
    <w:rsid w:val="00A605BE"/>
    <w:rsid w:val="00A82CE1"/>
    <w:rsid w:val="00AD5BF1"/>
    <w:rsid w:val="00BA496C"/>
    <w:rsid w:val="00BE0B4E"/>
    <w:rsid w:val="00C671A5"/>
    <w:rsid w:val="00DB2783"/>
    <w:rsid w:val="00DF454C"/>
    <w:rsid w:val="00E167B6"/>
    <w:rsid w:val="00E43E17"/>
    <w:rsid w:val="00EA4A7B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hyperlink" Target="https://wellness.asebp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hyperlink" Target="https://wellness.asebp.ca/" TargetMode="External"/><Relationship Id="rId12" Type="http://schemas.openxmlformats.org/officeDocument/2006/relationships/hyperlink" Target="https://www.ted.com/talks/liz_fosslien_how_to_embrace_emotions_at_work" TargetMode="External"/><Relationship Id="rId17" Type="http://schemas.openxmlformats.org/officeDocument/2006/relationships/hyperlink" Target="https://www.ted.com/talks/liz_fosslien_how_to_embrace_emotions_at_wor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otmyselftoday.ca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notmyselftoday.c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pa.org/science/about/psa/2011/05/facial-expressions" TargetMode="External"/><Relationship Id="rId10" Type="http://schemas.openxmlformats.org/officeDocument/2006/relationships/hyperlink" Target="https://www.apa.org/science/about/psa/2011/05/facial-expression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ewardcharts4kids.com/feelings-chart/" TargetMode="External"/><Relationship Id="rId14" Type="http://schemas.openxmlformats.org/officeDocument/2006/relationships/hyperlink" Target="https://www.rewardcharts4kids.com/feelings-chart/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95BDB9-80EB-41EB-A186-174246A8572A}"/>
</file>

<file path=customXml/itemProps3.xml><?xml version="1.0" encoding="utf-8"?>
<ds:datastoreItem xmlns:ds="http://schemas.openxmlformats.org/officeDocument/2006/customXml" ds:itemID="{DFDB714A-E67B-4659-B75F-E02CE86FB3DE}"/>
</file>

<file path=customXml/itemProps4.xml><?xml version="1.0" encoding="utf-8"?>
<ds:datastoreItem xmlns:ds="http://schemas.openxmlformats.org/officeDocument/2006/customXml" ds:itemID="{F1708FDA-8337-4881-9142-667799EBC1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6</cp:revision>
  <dcterms:created xsi:type="dcterms:W3CDTF">2022-11-08T21:15:00Z</dcterms:created>
  <dcterms:modified xsi:type="dcterms:W3CDTF">2022-11-16T20:58:00Z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